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A7A7" w14:textId="77777777" w:rsidR="00E268AF" w:rsidRDefault="00000000">
      <w:pPr>
        <w:spacing w:before="2000" w:after="400"/>
        <w:jc w:val="center"/>
      </w:pPr>
      <w:r>
        <w:rPr>
          <w:b/>
          <w:bCs/>
          <w:sz w:val="36"/>
          <w:szCs w:val="36"/>
        </w:rPr>
        <w:t>BRIEF DU PROJET FIL ROUGE</w:t>
      </w:r>
    </w:p>
    <w:p w14:paraId="185494F3" w14:textId="77777777" w:rsidR="00E268AF" w:rsidRDefault="00000000">
      <w:pPr>
        <w:spacing w:after="200"/>
        <w:jc w:val="center"/>
      </w:pPr>
      <w:r>
        <w:rPr>
          <w:sz w:val="28"/>
          <w:szCs w:val="28"/>
        </w:rPr>
        <w:t>Campagne de communication événementielle</w:t>
      </w:r>
    </w:p>
    <w:p w14:paraId="7FE2FB9A" w14:textId="77777777" w:rsidR="00E268AF" w:rsidRDefault="00000000">
      <w:pPr>
        <w:spacing w:after="1500"/>
        <w:jc w:val="center"/>
      </w:pPr>
      <w:r>
        <w:rPr>
          <w:i/>
          <w:iCs/>
          <w:sz w:val="24"/>
          <w:szCs w:val="24"/>
        </w:rPr>
        <w:t>Module : Design graphique et typographie</w:t>
      </w:r>
    </w:p>
    <w:p w14:paraId="41DB2E2B" w14:textId="77777777" w:rsidR="00E268AF" w:rsidRDefault="00000000">
      <w:pPr>
        <w:spacing w:after="200"/>
        <w:jc w:val="center"/>
      </w:pPr>
      <w:r>
        <w:t>Ce document présente le brief complet du projet fil rouge qui sera développé sur les 3 séances du module. Chaque étudiant travaillera sur l'un des 3 clients proposés.</w:t>
      </w:r>
    </w:p>
    <w:p w14:paraId="1086FEC4" w14:textId="77777777" w:rsidR="00E268AF" w:rsidRDefault="00000000">
      <w:r>
        <w:br w:type="page"/>
      </w:r>
    </w:p>
    <w:p w14:paraId="25E86232" w14:textId="77777777" w:rsidR="00E268AF" w:rsidRDefault="00000000">
      <w:pPr>
        <w:pStyle w:val="Titre1"/>
      </w:pPr>
      <w:r>
        <w:lastRenderedPageBreak/>
        <w:t>1. CONTEXTE GÉNÉRAL</w:t>
      </w:r>
    </w:p>
    <w:p w14:paraId="5F0BEC75" w14:textId="77777777" w:rsidR="00E268AF" w:rsidRDefault="00000000">
      <w:pPr>
        <w:pStyle w:val="Titre2"/>
        <w:spacing w:before="200" w:after="120"/>
      </w:pPr>
      <w:r>
        <w:t>Le projet</w:t>
      </w:r>
    </w:p>
    <w:p w14:paraId="677B2B9A" w14:textId="77777777" w:rsidR="00E268AF" w:rsidRDefault="00000000">
      <w:pPr>
        <w:spacing w:after="180"/>
      </w:pPr>
      <w:r>
        <w:t>Vous êtes designer graphique en agence et vous êtes mandaté par une institution de recherche française pour concevoir l'ensemble de la communication visuelle d'un cycle de conférences publiques prestigieux.</w:t>
      </w:r>
    </w:p>
    <w:p w14:paraId="7B44B0BF" w14:textId="77777777" w:rsidR="00E268AF" w:rsidRDefault="00000000">
      <w:pPr>
        <w:spacing w:after="200"/>
      </w:pPr>
      <w:r>
        <w:t xml:space="preserve">Cet événement comprend 3 conférences distinctes qui se dérouleront sur plusieurs semaines. Vous devez créer une identité visuelle cohérente pour l'ensemble du cycle, puis décliner cette identité sur différents supports de communication </w:t>
      </w:r>
      <w:proofErr w:type="spellStart"/>
      <w:r>
        <w:t>print</w:t>
      </w:r>
      <w:proofErr w:type="spellEnd"/>
      <w:r>
        <w:t xml:space="preserve"> et digital.</w:t>
      </w:r>
    </w:p>
    <w:p w14:paraId="153D8E9E" w14:textId="77777777" w:rsidR="00E268AF" w:rsidRDefault="00000000">
      <w:pPr>
        <w:pStyle w:val="Titre2"/>
        <w:spacing w:before="200" w:after="120"/>
      </w:pPr>
      <w:r>
        <w:t>Objectifs du projet</w:t>
      </w:r>
    </w:p>
    <w:p w14:paraId="7595075B" w14:textId="77777777" w:rsidR="00E268AF" w:rsidRDefault="00000000">
      <w:pPr>
        <w:pStyle w:val="Paragraphedeliste"/>
        <w:numPr>
          <w:ilvl w:val="0"/>
          <w:numId w:val="2"/>
        </w:numPr>
      </w:pPr>
      <w:r>
        <w:t>Créer une identité visuelle forte et reconnaissable pour le cycle de conférences</w:t>
      </w:r>
    </w:p>
    <w:p w14:paraId="71482498" w14:textId="77777777" w:rsidR="00E268AF" w:rsidRDefault="00000000">
      <w:pPr>
        <w:pStyle w:val="Paragraphedeliste"/>
        <w:numPr>
          <w:ilvl w:val="0"/>
          <w:numId w:val="2"/>
        </w:numPr>
      </w:pPr>
      <w:r>
        <w:t>Respecter la charte graphique de l'institution (utilisation du logo, palette de couleurs)</w:t>
      </w:r>
    </w:p>
    <w:p w14:paraId="77B0C2D7" w14:textId="77777777" w:rsidR="00E268AF" w:rsidRDefault="00000000">
      <w:pPr>
        <w:pStyle w:val="Paragraphedeliste"/>
        <w:numPr>
          <w:ilvl w:val="0"/>
          <w:numId w:val="2"/>
        </w:numPr>
      </w:pPr>
      <w:r>
        <w:t>Développer des choix typographiques originaux et cohérents</w:t>
      </w:r>
    </w:p>
    <w:p w14:paraId="532FBA66" w14:textId="77777777" w:rsidR="00E268AF" w:rsidRDefault="00000000">
      <w:pPr>
        <w:pStyle w:val="Paragraphedeliste"/>
        <w:numPr>
          <w:ilvl w:val="0"/>
          <w:numId w:val="2"/>
        </w:numPr>
      </w:pPr>
      <w:r>
        <w:t>Décliner cette identité sur l'ensemble des supports de communication</w:t>
      </w:r>
    </w:p>
    <w:p w14:paraId="690EC47A" w14:textId="77777777" w:rsidR="00E268AF" w:rsidRDefault="00000000">
      <w:pPr>
        <w:pStyle w:val="Paragraphedeliste"/>
        <w:numPr>
          <w:ilvl w:val="0"/>
          <w:numId w:val="2"/>
        </w:numPr>
      </w:pPr>
      <w:r>
        <w:t>Assurer la lisibilité et la hiérarchie de l'information</w:t>
      </w:r>
    </w:p>
    <w:p w14:paraId="76946BF6" w14:textId="77777777" w:rsidR="00E268AF" w:rsidRDefault="00000000">
      <w:pPr>
        <w:pStyle w:val="Paragraphedeliste"/>
        <w:numPr>
          <w:ilvl w:val="0"/>
          <w:numId w:val="2"/>
        </w:numPr>
      </w:pPr>
      <w:r>
        <w:t>Démontrer votre maîtrise des outils professionnels de création graphique</w:t>
      </w:r>
    </w:p>
    <w:p w14:paraId="36FEAEEF" w14:textId="77777777" w:rsidR="00E268AF" w:rsidRDefault="00E268AF">
      <w:pPr>
        <w:spacing w:after="200"/>
      </w:pPr>
    </w:p>
    <w:p w14:paraId="6389D652" w14:textId="77777777" w:rsidR="00E268AF" w:rsidRDefault="00000000">
      <w:pPr>
        <w:pStyle w:val="Titre2"/>
        <w:spacing w:before="200" w:after="120"/>
      </w:pPr>
      <w:r>
        <w:t>Supports à créer</w:t>
      </w:r>
    </w:p>
    <w:p w14:paraId="39EFFD47" w14:textId="77777777" w:rsidR="00E268AF" w:rsidRDefault="00000000">
      <w:pPr>
        <w:spacing w:after="120"/>
      </w:pPr>
      <w:r>
        <w:rPr>
          <w:b/>
          <w:bCs/>
        </w:rPr>
        <w:t>Vous devez concevoir l'ensemble des supports suivants :</w:t>
      </w:r>
    </w:p>
    <w:p w14:paraId="399E6FBC" w14:textId="7149DE6B" w:rsidR="005B772F" w:rsidRPr="005B772F" w:rsidRDefault="005B772F" w:rsidP="005B772F">
      <w:pPr>
        <w:pStyle w:val="Paragraphedeliste"/>
        <w:numPr>
          <w:ilvl w:val="0"/>
          <w:numId w:val="3"/>
        </w:numPr>
      </w:pPr>
      <w:r>
        <w:rPr>
          <w:b/>
          <w:bCs/>
        </w:rPr>
        <w:t xml:space="preserve">Affiche </w:t>
      </w:r>
      <w:r>
        <w:rPr>
          <w:b/>
          <w:bCs/>
        </w:rPr>
        <w:t>individuelle / conférence</w:t>
      </w:r>
      <w:r>
        <w:rPr>
          <w:b/>
          <w:bCs/>
        </w:rPr>
        <w:t xml:space="preserve"> (A3 - format portrait) </w:t>
      </w:r>
      <w:r>
        <w:t xml:space="preserve">– présentant </w:t>
      </w:r>
      <w:r>
        <w:t>une conférence</w:t>
      </w:r>
      <w:r>
        <w:t xml:space="preserve"> avec dates, titres, intervenants</w:t>
      </w:r>
    </w:p>
    <w:p w14:paraId="46D45F70" w14:textId="3D45CB8B" w:rsidR="00E268AF" w:rsidRDefault="00000000">
      <w:pPr>
        <w:pStyle w:val="Paragraphedeliste"/>
        <w:numPr>
          <w:ilvl w:val="0"/>
          <w:numId w:val="3"/>
        </w:numPr>
      </w:pPr>
      <w:r>
        <w:rPr>
          <w:b/>
          <w:bCs/>
        </w:rPr>
        <w:t xml:space="preserve">Affiche générale du cycle (A3 - format portrait) </w:t>
      </w:r>
      <w:r>
        <w:t>– présentant les 3 conférences avec dates, titres, intervenants</w:t>
      </w:r>
    </w:p>
    <w:p w14:paraId="5C5E32F0" w14:textId="77777777" w:rsidR="00E268AF" w:rsidRDefault="00000000">
      <w:pPr>
        <w:pStyle w:val="Paragraphedeliste"/>
        <w:numPr>
          <w:ilvl w:val="0"/>
          <w:numId w:val="3"/>
        </w:numPr>
      </w:pPr>
      <w:r>
        <w:rPr>
          <w:b/>
          <w:bCs/>
        </w:rPr>
        <w:t xml:space="preserve">Dépliant 3 volets (A4 plié) </w:t>
      </w:r>
      <w:r>
        <w:t>– comprenant le programme détaillé des 3 conférences, résumés, biographies des intervenants, informations pratiques</w:t>
      </w:r>
    </w:p>
    <w:p w14:paraId="24D50691" w14:textId="77777777" w:rsidR="00E268AF" w:rsidRDefault="00000000">
      <w:pPr>
        <w:pStyle w:val="Paragraphedeliste"/>
        <w:numPr>
          <w:ilvl w:val="0"/>
          <w:numId w:val="3"/>
        </w:numPr>
      </w:pPr>
      <w:r>
        <w:rPr>
          <w:b/>
          <w:bCs/>
        </w:rPr>
        <w:t xml:space="preserve">Carton d'invitation (format 15 x 21 cm) </w:t>
      </w:r>
      <w:r>
        <w:t>– pour les invités privilégiés (partenaires, médias, personnalités)</w:t>
      </w:r>
    </w:p>
    <w:p w14:paraId="1B69B94D" w14:textId="77777777" w:rsidR="00E268AF" w:rsidRDefault="00000000">
      <w:pPr>
        <w:pStyle w:val="Paragraphedeliste"/>
        <w:numPr>
          <w:ilvl w:val="0"/>
          <w:numId w:val="3"/>
        </w:numPr>
      </w:pPr>
      <w:r>
        <w:rPr>
          <w:b/>
          <w:bCs/>
        </w:rPr>
        <w:t xml:space="preserve">Kakémono (format 85 x 200 cm) </w:t>
      </w:r>
      <w:r>
        <w:t>– à installer dans le hall d'accueil le jour de l'événement</w:t>
      </w:r>
    </w:p>
    <w:p w14:paraId="41F68388" w14:textId="77777777" w:rsidR="00E268AF" w:rsidRDefault="00000000">
      <w:pPr>
        <w:pStyle w:val="Paragraphedeliste"/>
        <w:numPr>
          <w:ilvl w:val="0"/>
          <w:numId w:val="3"/>
        </w:numPr>
      </w:pPr>
      <w:r>
        <w:rPr>
          <w:b/>
          <w:bCs/>
        </w:rPr>
        <w:t xml:space="preserve">Post carrousel Instagram (3 slides - format 1080 x 1080 px) </w:t>
      </w:r>
      <w:r>
        <w:t>– pour la promotion sur les réseaux sociaux</w:t>
      </w:r>
    </w:p>
    <w:p w14:paraId="2920D9F7" w14:textId="77777777" w:rsidR="00E268AF" w:rsidRDefault="00E268AF">
      <w:pPr>
        <w:spacing w:after="300"/>
      </w:pPr>
    </w:p>
    <w:p w14:paraId="6C569F3C" w14:textId="77777777" w:rsidR="00E268AF" w:rsidRDefault="00000000">
      <w:pPr>
        <w:pStyle w:val="Titre1"/>
      </w:pPr>
      <w:r>
        <w:t>2. CONTRAINTES ET DIRECTIVES CRÉATIVES</w:t>
      </w:r>
    </w:p>
    <w:p w14:paraId="5227BE14" w14:textId="77777777" w:rsidR="00E268AF" w:rsidRDefault="00000000">
      <w:pPr>
        <w:pStyle w:val="Titre2"/>
        <w:spacing w:before="200" w:after="120"/>
      </w:pPr>
      <w:r>
        <w:t>Charte graphique institutionnelle</w:t>
      </w:r>
    </w:p>
    <w:p w14:paraId="59B3D3B7" w14:textId="77777777" w:rsidR="00E268AF" w:rsidRDefault="00000000">
      <w:pPr>
        <w:spacing w:after="120"/>
      </w:pPr>
      <w:r>
        <w:rPr>
          <w:b/>
          <w:bCs/>
          <w:u w:val="single"/>
        </w:rPr>
        <w:t>À RESPECTER OBLIGATOIREMENT :</w:t>
      </w:r>
    </w:p>
    <w:p w14:paraId="62CDF423" w14:textId="77777777" w:rsidR="00E268AF" w:rsidRDefault="00000000">
      <w:pPr>
        <w:pStyle w:val="Paragraphedeliste"/>
        <w:numPr>
          <w:ilvl w:val="0"/>
          <w:numId w:val="2"/>
        </w:numPr>
      </w:pPr>
      <w:r>
        <w:rPr>
          <w:b/>
          <w:bCs/>
        </w:rPr>
        <w:t xml:space="preserve">Le logo de l'institution </w:t>
      </w:r>
      <w:r>
        <w:t>doit être présent sur tous les supports dans sa version officielle (disponible dans les ressources fournies)</w:t>
      </w:r>
    </w:p>
    <w:p w14:paraId="121BC8B2" w14:textId="77777777" w:rsidR="00E268AF" w:rsidRDefault="00000000">
      <w:pPr>
        <w:pStyle w:val="Paragraphedeliste"/>
        <w:numPr>
          <w:ilvl w:val="0"/>
          <w:numId w:val="2"/>
        </w:numPr>
      </w:pPr>
      <w:r>
        <w:rPr>
          <w:b/>
          <w:bCs/>
        </w:rPr>
        <w:t xml:space="preserve">Les couleurs institutionnelles </w:t>
      </w:r>
      <w:r>
        <w:t>doivent être utilisées comme base de la palette chromatique</w:t>
      </w:r>
    </w:p>
    <w:p w14:paraId="4EEF104E" w14:textId="77777777" w:rsidR="00E268AF" w:rsidRDefault="00000000">
      <w:pPr>
        <w:pStyle w:val="Paragraphedeliste"/>
        <w:numPr>
          <w:ilvl w:val="0"/>
          <w:numId w:val="2"/>
        </w:numPr>
      </w:pPr>
      <w:r>
        <w:rPr>
          <w:b/>
          <w:bCs/>
        </w:rPr>
        <w:t xml:space="preserve">L'espace de respiration autour du logo </w:t>
      </w:r>
      <w:r>
        <w:t>(zone de protection) doit être respecté</w:t>
      </w:r>
    </w:p>
    <w:p w14:paraId="445170A7" w14:textId="77777777" w:rsidR="00E268AF" w:rsidRDefault="00E268AF">
      <w:pPr>
        <w:spacing w:after="150"/>
      </w:pPr>
    </w:p>
    <w:p w14:paraId="035B9B3A" w14:textId="77777777" w:rsidR="00E268AF" w:rsidRDefault="00000000">
      <w:pPr>
        <w:spacing w:after="120"/>
      </w:pPr>
      <w:r>
        <w:rPr>
          <w:b/>
          <w:bCs/>
          <w:u w:val="single"/>
        </w:rPr>
        <w:t>VOTRE LIBERTÉ CRÉATIVE :</w:t>
      </w:r>
    </w:p>
    <w:p w14:paraId="6C5EAA67" w14:textId="77777777" w:rsidR="00E268AF" w:rsidRDefault="00000000">
      <w:pPr>
        <w:pStyle w:val="Paragraphedeliste"/>
        <w:numPr>
          <w:ilvl w:val="0"/>
          <w:numId w:val="2"/>
        </w:numPr>
      </w:pPr>
      <w:r>
        <w:rPr>
          <w:b/>
          <w:bCs/>
        </w:rPr>
        <w:t xml:space="preserve">Choix typographiques </w:t>
      </w:r>
      <w:r>
        <w:t>(polices de caractères) : totalement libres</w:t>
      </w:r>
    </w:p>
    <w:p w14:paraId="06BC2350" w14:textId="77777777" w:rsidR="00E268AF" w:rsidRDefault="00000000">
      <w:pPr>
        <w:pStyle w:val="Paragraphedeliste"/>
        <w:numPr>
          <w:ilvl w:val="0"/>
          <w:numId w:val="2"/>
        </w:numPr>
      </w:pPr>
      <w:r>
        <w:rPr>
          <w:b/>
          <w:bCs/>
        </w:rPr>
        <w:lastRenderedPageBreak/>
        <w:t xml:space="preserve">Enrichissement de la palette chromatique </w:t>
      </w:r>
      <w:r>
        <w:t>: vous pouvez ajouter des couleurs complémentaires</w:t>
      </w:r>
    </w:p>
    <w:p w14:paraId="7AA36B22" w14:textId="77777777" w:rsidR="00E268AF" w:rsidRDefault="00000000">
      <w:pPr>
        <w:pStyle w:val="Paragraphedeliste"/>
        <w:numPr>
          <w:ilvl w:val="0"/>
          <w:numId w:val="2"/>
        </w:numPr>
      </w:pPr>
      <w:r>
        <w:rPr>
          <w:b/>
          <w:bCs/>
        </w:rPr>
        <w:t xml:space="preserve">Éléments graphiques </w:t>
      </w:r>
      <w:r>
        <w:t>(formes, illustrations, photographies) : libres</w:t>
      </w:r>
    </w:p>
    <w:p w14:paraId="6A51E498" w14:textId="77777777" w:rsidR="00E268AF" w:rsidRDefault="00000000">
      <w:pPr>
        <w:pStyle w:val="Paragraphedeliste"/>
        <w:numPr>
          <w:ilvl w:val="0"/>
          <w:numId w:val="2"/>
        </w:numPr>
      </w:pPr>
      <w:r>
        <w:rPr>
          <w:b/>
          <w:bCs/>
        </w:rPr>
        <w:t xml:space="preserve">Composition et mise en page </w:t>
      </w:r>
      <w:r>
        <w:t>: libres</w:t>
      </w:r>
    </w:p>
    <w:p w14:paraId="62BB9520" w14:textId="77777777" w:rsidR="00E268AF" w:rsidRDefault="00E268AF">
      <w:pPr>
        <w:spacing w:after="200"/>
      </w:pPr>
    </w:p>
    <w:p w14:paraId="5154DAC5" w14:textId="77777777" w:rsidR="00E268AF" w:rsidRDefault="00000000">
      <w:pPr>
        <w:pStyle w:val="Titre2"/>
        <w:spacing w:before="200" w:after="120"/>
      </w:pPr>
      <w:r>
        <w:t>Critères d'évaluation</w:t>
      </w:r>
    </w:p>
    <w:p w14:paraId="3F5991DB" w14:textId="77777777" w:rsidR="00E268AF" w:rsidRDefault="00000000">
      <w:pPr>
        <w:spacing w:after="120"/>
      </w:pPr>
      <w:r>
        <w:t>Votre projet sera évalué selon les critères suivants :</w:t>
      </w:r>
    </w:p>
    <w:p w14:paraId="6A3D53AD" w14:textId="77777777" w:rsidR="00E268AF" w:rsidRDefault="00000000">
      <w:pPr>
        <w:pStyle w:val="Paragraphedeliste"/>
        <w:numPr>
          <w:ilvl w:val="0"/>
          <w:numId w:val="2"/>
        </w:numPr>
      </w:pPr>
      <w:r>
        <w:rPr>
          <w:b/>
          <w:bCs/>
        </w:rPr>
        <w:t xml:space="preserve">Cohérence de l'identité visuelle </w:t>
      </w:r>
      <w:r>
        <w:t>sur l'ensemble des supports</w:t>
      </w:r>
    </w:p>
    <w:p w14:paraId="4DBFFAE0" w14:textId="77777777" w:rsidR="00E268AF" w:rsidRDefault="00000000">
      <w:pPr>
        <w:pStyle w:val="Paragraphedeliste"/>
        <w:numPr>
          <w:ilvl w:val="0"/>
          <w:numId w:val="2"/>
        </w:numPr>
      </w:pPr>
      <w:r>
        <w:rPr>
          <w:b/>
          <w:bCs/>
        </w:rPr>
        <w:t xml:space="preserve">Pertinence des choix typographiques </w:t>
      </w:r>
      <w:r>
        <w:t>(hiérarchie, lisibilité, harmonie)</w:t>
      </w:r>
    </w:p>
    <w:p w14:paraId="590833D9" w14:textId="77777777" w:rsidR="00E268AF" w:rsidRDefault="00000000">
      <w:pPr>
        <w:pStyle w:val="Paragraphedeliste"/>
        <w:numPr>
          <w:ilvl w:val="0"/>
          <w:numId w:val="2"/>
        </w:numPr>
      </w:pPr>
      <w:r>
        <w:rPr>
          <w:b/>
          <w:bCs/>
        </w:rPr>
        <w:t xml:space="preserve">Qualité de la composition graphique </w:t>
      </w:r>
      <w:r>
        <w:t>(équilibre, grille, contraste)</w:t>
      </w:r>
    </w:p>
    <w:p w14:paraId="2AB9E8D2" w14:textId="77777777" w:rsidR="00E268AF" w:rsidRDefault="00000000">
      <w:pPr>
        <w:pStyle w:val="Paragraphedeliste"/>
        <w:numPr>
          <w:ilvl w:val="0"/>
          <w:numId w:val="2"/>
        </w:numPr>
      </w:pPr>
      <w:r>
        <w:rPr>
          <w:b/>
          <w:bCs/>
        </w:rPr>
        <w:t xml:space="preserve">Originalité et créativité </w:t>
      </w:r>
      <w:r>
        <w:t>du parti pris visuel</w:t>
      </w:r>
    </w:p>
    <w:p w14:paraId="392583BA" w14:textId="77777777" w:rsidR="00E268AF" w:rsidRDefault="00000000">
      <w:pPr>
        <w:pStyle w:val="Paragraphedeliste"/>
        <w:numPr>
          <w:ilvl w:val="0"/>
          <w:numId w:val="2"/>
        </w:numPr>
      </w:pPr>
      <w:r>
        <w:rPr>
          <w:b/>
          <w:bCs/>
        </w:rPr>
        <w:t xml:space="preserve">Respect de la charte graphique institutionnelle </w:t>
      </w:r>
      <w:r>
        <w:t>(logo et couleurs)</w:t>
      </w:r>
    </w:p>
    <w:p w14:paraId="6F3B3C53" w14:textId="77777777" w:rsidR="00E268AF" w:rsidRDefault="00000000">
      <w:pPr>
        <w:pStyle w:val="Paragraphedeliste"/>
        <w:numPr>
          <w:ilvl w:val="0"/>
          <w:numId w:val="2"/>
        </w:numPr>
      </w:pPr>
      <w:r>
        <w:rPr>
          <w:b/>
          <w:bCs/>
        </w:rPr>
        <w:t xml:space="preserve">Maîtrise technique </w:t>
      </w:r>
      <w:r>
        <w:t>des outils de création graphique</w:t>
      </w:r>
    </w:p>
    <w:p w14:paraId="4E86407A" w14:textId="77777777" w:rsidR="00E268AF" w:rsidRDefault="00000000">
      <w:pPr>
        <w:pStyle w:val="Paragraphedeliste"/>
        <w:numPr>
          <w:ilvl w:val="0"/>
          <w:numId w:val="2"/>
        </w:numPr>
      </w:pPr>
      <w:r>
        <w:rPr>
          <w:b/>
          <w:bCs/>
        </w:rPr>
        <w:t xml:space="preserve">Qualité de la présentation orale </w:t>
      </w:r>
      <w:r>
        <w:t>et de l'argumentaire</w:t>
      </w:r>
    </w:p>
    <w:p w14:paraId="0F6459C5" w14:textId="77777777" w:rsidR="00E268AF" w:rsidRDefault="00000000">
      <w:r>
        <w:br w:type="page"/>
      </w:r>
    </w:p>
    <w:p w14:paraId="17D49F0E" w14:textId="77777777" w:rsidR="00E268AF" w:rsidRDefault="00000000">
      <w:pPr>
        <w:pStyle w:val="Titre1"/>
      </w:pPr>
      <w:r>
        <w:lastRenderedPageBreak/>
        <w:t>3. CLIENT N°1 : EHESS (ÉCOLE DES HAUTES ÉTUDES EN SCIENCES SOCIALES)</w:t>
      </w:r>
    </w:p>
    <w:p w14:paraId="52E6904F" w14:textId="77777777" w:rsidR="00E268AF" w:rsidRDefault="00000000">
      <w:pPr>
        <w:pStyle w:val="Titre2"/>
        <w:spacing w:before="200" w:after="120"/>
      </w:pPr>
      <w:r>
        <w:t>Présentation de l'institution</w:t>
      </w:r>
    </w:p>
    <w:p w14:paraId="723B17B0" w14:textId="77777777" w:rsidR="00E268AF" w:rsidRDefault="00000000">
      <w:pPr>
        <w:spacing w:after="180"/>
      </w:pPr>
      <w:r>
        <w:t>L'EHESS est un grand établissement français d'enseignement supérieur fondé en 1975. Elle produit et transmet des savoirs sur les sociétés humaines en organisant un dialogue interdisciplinaire permanent entre histoire, sociologie, anthropologie, économie, philosophie et géographie. L'École organise régulièrement des cycles de conférences publiques sur les grands enjeux contemporains.</w:t>
      </w:r>
    </w:p>
    <w:p w14:paraId="6008B7D7" w14:textId="77777777" w:rsidR="00E268AF" w:rsidRDefault="00000000">
      <w:pPr>
        <w:spacing w:after="120"/>
      </w:pPr>
      <w:r>
        <w:rPr>
          <w:b/>
          <w:bCs/>
        </w:rPr>
        <w:t xml:space="preserve">Site web : </w:t>
      </w:r>
      <w:r>
        <w:t>www.ehess.fr</w:t>
      </w:r>
    </w:p>
    <w:p w14:paraId="4981AB84" w14:textId="77777777" w:rsidR="00E268AF" w:rsidRDefault="00000000">
      <w:pPr>
        <w:spacing w:after="200"/>
      </w:pPr>
      <w:r>
        <w:rPr>
          <w:b/>
          <w:bCs/>
        </w:rPr>
        <w:t xml:space="preserve">Couleurs institutionnelles : </w:t>
      </w:r>
      <w:r>
        <w:t>Bordeaux (#8B1538) et noir/gris foncé (#333333)</w:t>
      </w:r>
    </w:p>
    <w:p w14:paraId="0E9DBCD3" w14:textId="77777777" w:rsidR="00E268AF" w:rsidRDefault="00000000">
      <w:pPr>
        <w:pStyle w:val="Titre2"/>
        <w:spacing w:before="200" w:after="120"/>
      </w:pPr>
      <w:r>
        <w:t>Thème du cycle 2026 : « Les mutations du travail »</w:t>
      </w:r>
    </w:p>
    <w:p w14:paraId="5461A445" w14:textId="77777777" w:rsidR="00E268AF" w:rsidRDefault="00000000">
      <w:pPr>
        <w:spacing w:after="200"/>
      </w:pPr>
      <w:r>
        <w:rPr>
          <w:b/>
          <w:bCs/>
        </w:rPr>
        <w:t xml:space="preserve">Description : </w:t>
      </w:r>
      <w:r>
        <w:t>Télétravail, intelligence artificielle, plateformes numériques, quête de sens : le monde du travail connaît des transformations profondes et rapides. Ce cycle de conférences explore les nouvelles formes d'organisation, les inégalités émergentes et les aspirations des travailleurs à travers le prisme des sciences sociales.</w:t>
      </w:r>
    </w:p>
    <w:p w14:paraId="40E7DF0E" w14:textId="77777777" w:rsidR="00E268AF" w:rsidRDefault="00000000">
      <w:pPr>
        <w:pStyle w:val="Titre3"/>
        <w:spacing w:before="180" w:after="100"/>
      </w:pPr>
      <w:r>
        <w:t>Conférence 1 : L'ubérisation du travail : promesse ou précarité ?</w:t>
      </w:r>
    </w:p>
    <w:p w14:paraId="1A64FCD2" w14:textId="77777777" w:rsidR="00E268AF" w:rsidRDefault="00000000">
      <w:pPr>
        <w:spacing w:after="80"/>
      </w:pPr>
      <w:r>
        <w:rPr>
          <w:b/>
          <w:bCs/>
        </w:rPr>
        <w:t xml:space="preserve">Date : </w:t>
      </w:r>
      <w:r>
        <w:t>Mardi 18 mars 2026 à 18h30</w:t>
      </w:r>
    </w:p>
    <w:p w14:paraId="2F43CADF" w14:textId="77777777" w:rsidR="00E268AF" w:rsidRDefault="00000000">
      <w:pPr>
        <w:spacing w:after="80"/>
      </w:pPr>
      <w:r>
        <w:rPr>
          <w:b/>
          <w:bCs/>
        </w:rPr>
        <w:t xml:space="preserve">Intervenante : </w:t>
      </w:r>
      <w:r>
        <w:t xml:space="preserve">Professeure Sarah </w:t>
      </w:r>
      <w:proofErr w:type="spellStart"/>
      <w:r>
        <w:t>Abdelnour</w:t>
      </w:r>
      <w:proofErr w:type="spellEnd"/>
      <w:r>
        <w:t>, Université Paris-Dauphine</w:t>
      </w:r>
    </w:p>
    <w:p w14:paraId="56CAAAE5" w14:textId="77777777" w:rsidR="00E268AF" w:rsidRDefault="00000000">
      <w:pPr>
        <w:spacing w:after="80"/>
      </w:pPr>
      <w:r>
        <w:rPr>
          <w:b/>
          <w:bCs/>
        </w:rPr>
        <w:t xml:space="preserve">Biographie courte : </w:t>
      </w:r>
      <w:r>
        <w:t>Sociologue spécialiste des transformations du travail et de l'emploi, elle étudie notamment l'essor du travail indépendant et les mutations de la condition salariale dans l'économie numérique.</w:t>
      </w:r>
    </w:p>
    <w:p w14:paraId="380B03E2" w14:textId="77777777" w:rsidR="00E268AF" w:rsidRDefault="00000000">
      <w:pPr>
        <w:spacing w:after="180"/>
      </w:pPr>
      <w:r>
        <w:rPr>
          <w:b/>
          <w:bCs/>
        </w:rPr>
        <w:t xml:space="preserve">Résumé : </w:t>
      </w:r>
      <w:r>
        <w:t>Livreurs à vélo, chauffeurs VTC, travailleurs de plateformes numériques : ils sont des millions à travailler aujourd'hui hors du salariat traditionnel. Ces nouvelles formes d'emploi promettent autonomie et flexibilité, mais génèrent souvent précarité et isolement. Cette conférence analyse les ressorts de l'ubérisation du travail, ses effets sur les conditions de vie et les mobilisations collectives qui émergent pour défendre de nouveaux droits sociaux.</w:t>
      </w:r>
    </w:p>
    <w:p w14:paraId="19A0D623" w14:textId="77777777" w:rsidR="00E268AF" w:rsidRDefault="00000000">
      <w:pPr>
        <w:pStyle w:val="Titre3"/>
        <w:spacing w:before="180" w:after="100"/>
      </w:pPr>
      <w:r>
        <w:t>Conférence 2 : Intelligence artificielle et automatisation : quels emplois demain ?</w:t>
      </w:r>
    </w:p>
    <w:p w14:paraId="4A43B8CF" w14:textId="77777777" w:rsidR="00E268AF" w:rsidRDefault="00000000">
      <w:pPr>
        <w:spacing w:after="80"/>
      </w:pPr>
      <w:r>
        <w:rPr>
          <w:b/>
          <w:bCs/>
        </w:rPr>
        <w:t xml:space="preserve">Date : </w:t>
      </w:r>
      <w:r>
        <w:t>Mardi 15 avril 2026 à 18h30</w:t>
      </w:r>
    </w:p>
    <w:p w14:paraId="2315AA9A" w14:textId="77777777" w:rsidR="00E268AF" w:rsidRDefault="00000000">
      <w:pPr>
        <w:spacing w:after="80"/>
      </w:pPr>
      <w:r>
        <w:rPr>
          <w:b/>
          <w:bCs/>
        </w:rPr>
        <w:t xml:space="preserve">Intervenant : </w:t>
      </w:r>
      <w:r>
        <w:t xml:space="preserve">Professeur David </w:t>
      </w:r>
      <w:proofErr w:type="spellStart"/>
      <w:r>
        <w:t>Autor</w:t>
      </w:r>
      <w:proofErr w:type="spellEnd"/>
      <w:r>
        <w:t xml:space="preserve">, Massachusetts Institute of </w:t>
      </w:r>
      <w:proofErr w:type="spellStart"/>
      <w:r>
        <w:t>Technology</w:t>
      </w:r>
      <w:proofErr w:type="spellEnd"/>
      <w:r>
        <w:t xml:space="preserve"> (MIT)</w:t>
      </w:r>
    </w:p>
    <w:p w14:paraId="113EA1C7" w14:textId="77777777" w:rsidR="00E268AF" w:rsidRDefault="00000000">
      <w:pPr>
        <w:spacing w:after="80"/>
      </w:pPr>
      <w:r>
        <w:rPr>
          <w:b/>
          <w:bCs/>
        </w:rPr>
        <w:t xml:space="preserve">Biographie courte : </w:t>
      </w:r>
      <w:r>
        <w:t>Économiste américain, spécialiste du marché du travail et des inégalités, ses recherches portent sur les effets de l'automatisation et de la mondialisation sur l'emploi et les salaires.</w:t>
      </w:r>
    </w:p>
    <w:p w14:paraId="2AD0FBE0" w14:textId="77777777" w:rsidR="00E268AF" w:rsidRDefault="00000000">
      <w:pPr>
        <w:spacing w:after="180"/>
      </w:pPr>
      <w:r>
        <w:rPr>
          <w:b/>
          <w:bCs/>
        </w:rPr>
        <w:t xml:space="preserve">Résumé : </w:t>
      </w:r>
      <w:r>
        <w:t>L'intelligence artificielle générative bouleverse déjà de nombreux secteurs : du codage informatique à la création graphique, du conseil juridique à la rédaction de contenus. Quels métiers sont menacés, lesquels vont se transformer, et quels nouveaux emplois vont émerger ? À partir de données économiques récentes, cette conférence décrypte les mécanismes de la substitution et de la complémentarité entre humains et machines, et interroge les politiques publiques nécessaires pour accompagner ces mutations.</w:t>
      </w:r>
    </w:p>
    <w:p w14:paraId="2E5B9D23" w14:textId="77777777" w:rsidR="00E268AF" w:rsidRDefault="00000000">
      <w:pPr>
        <w:pStyle w:val="Titre3"/>
        <w:spacing w:before="180" w:after="100"/>
      </w:pPr>
      <w:r>
        <w:t>Conférence 3 : La quête de sens au travail : des aspirations aux transformations</w:t>
      </w:r>
    </w:p>
    <w:p w14:paraId="0BA81C9D" w14:textId="77777777" w:rsidR="00E268AF" w:rsidRDefault="00000000">
      <w:pPr>
        <w:spacing w:after="80"/>
      </w:pPr>
      <w:r>
        <w:rPr>
          <w:b/>
          <w:bCs/>
        </w:rPr>
        <w:t xml:space="preserve">Date : </w:t>
      </w:r>
      <w:r>
        <w:t>Mardi 20 mai 2026 à 18h30</w:t>
      </w:r>
    </w:p>
    <w:p w14:paraId="4B5E5ECB" w14:textId="77777777" w:rsidR="00E268AF" w:rsidRDefault="00000000">
      <w:pPr>
        <w:spacing w:after="80"/>
      </w:pPr>
      <w:r>
        <w:rPr>
          <w:b/>
          <w:bCs/>
        </w:rPr>
        <w:t xml:space="preserve">Intervenante : </w:t>
      </w:r>
      <w:r>
        <w:t>Docteure Marie-Anne Dujarier, Université Sorbonne Paris Nord</w:t>
      </w:r>
    </w:p>
    <w:p w14:paraId="7E676E94" w14:textId="77777777" w:rsidR="00E268AF" w:rsidRDefault="00000000">
      <w:pPr>
        <w:spacing w:after="80"/>
      </w:pPr>
      <w:r>
        <w:rPr>
          <w:b/>
          <w:bCs/>
        </w:rPr>
        <w:lastRenderedPageBreak/>
        <w:t xml:space="preserve">Biographie courte : </w:t>
      </w:r>
      <w:r>
        <w:t>Sociologue du travail, ses recherches portent sur les nouvelles formes d'organisation, le management et les transformations contemporaines de l'activité professionnelle. Elle a notamment étudié les dynamiques de reconnaissance au travail.</w:t>
      </w:r>
    </w:p>
    <w:p w14:paraId="610A25FD" w14:textId="77777777" w:rsidR="00E268AF" w:rsidRDefault="00000000">
      <w:pPr>
        <w:spacing w:after="180"/>
      </w:pPr>
      <w:r>
        <w:rPr>
          <w:b/>
          <w:bCs/>
        </w:rPr>
        <w:t xml:space="preserve">Résumé : </w:t>
      </w:r>
      <w:r>
        <w:t>Démissions, reconversions professionnelles, recherche d'équilibre vie personnelle-vie professionnelle : la quête de sens au travail s'affirme comme une aspiration majeure, particulièrement chez les jeunes générations. Mais que signifie concrètement « donner du sens » à son travail ? Cette conférence explore les racines historiques et sociologiques de cette exigence, analyse les réponses organisationnelles (entreprises à mission, management participatif) et interroge les limites de ces transformations face aux contraintes économiques.</w:t>
      </w:r>
    </w:p>
    <w:p w14:paraId="5D604F6C" w14:textId="77777777" w:rsidR="00E268AF" w:rsidRDefault="00000000">
      <w:pPr>
        <w:pStyle w:val="Titre3"/>
        <w:spacing w:before="180" w:after="100"/>
      </w:pPr>
      <w:r>
        <w:t>Informations pratiques</w:t>
      </w:r>
    </w:p>
    <w:p w14:paraId="52D3CD62" w14:textId="77777777" w:rsidR="00E268AF" w:rsidRDefault="00000000">
      <w:pPr>
        <w:spacing w:after="80"/>
      </w:pPr>
      <w:r>
        <w:rPr>
          <w:b/>
          <w:bCs/>
        </w:rPr>
        <w:t xml:space="preserve">Lieu : </w:t>
      </w:r>
      <w:r>
        <w:t>Campus Condorcet, Centre de colloques, 10 Cours des Humanités, 93300 Aubervilliers</w:t>
      </w:r>
    </w:p>
    <w:p w14:paraId="227AF8B4" w14:textId="77777777" w:rsidR="00E268AF" w:rsidRDefault="00000000">
      <w:pPr>
        <w:spacing w:after="80"/>
      </w:pPr>
      <w:r>
        <w:rPr>
          <w:b/>
          <w:bCs/>
        </w:rPr>
        <w:t xml:space="preserve">Entrée : </w:t>
      </w:r>
      <w:r>
        <w:t>Gratuite, inscription recommandée sur www.ehess.fr/conferences2026</w:t>
      </w:r>
    </w:p>
    <w:p w14:paraId="62A3CB88" w14:textId="77777777" w:rsidR="00E268AF" w:rsidRDefault="00000000">
      <w:pPr>
        <w:spacing w:after="200"/>
      </w:pPr>
      <w:r>
        <w:rPr>
          <w:b/>
          <w:bCs/>
        </w:rPr>
        <w:t xml:space="preserve">Contact : </w:t>
      </w:r>
      <w:r>
        <w:t>conferences@ehess.fr</w:t>
      </w:r>
    </w:p>
    <w:p w14:paraId="40C41ED0" w14:textId="77777777" w:rsidR="00E268AF" w:rsidRDefault="00000000">
      <w:r>
        <w:br w:type="page"/>
      </w:r>
    </w:p>
    <w:p w14:paraId="3EDED573" w14:textId="77777777" w:rsidR="00E268AF" w:rsidRDefault="00000000">
      <w:pPr>
        <w:pStyle w:val="Titre1"/>
      </w:pPr>
      <w:r>
        <w:lastRenderedPageBreak/>
        <w:t>4. CLIENT N°2 : INRAE (INSTITUT NATIONAL DE RECHERCHE POUR L'AGRICULTURE, L'ALIMENTATION ET L'ENVIRONNEMENT)</w:t>
      </w:r>
    </w:p>
    <w:p w14:paraId="05AF65FC" w14:textId="77777777" w:rsidR="00E268AF" w:rsidRDefault="00000000">
      <w:pPr>
        <w:pStyle w:val="Titre2"/>
        <w:spacing w:before="200" w:after="120"/>
      </w:pPr>
      <w:r>
        <w:t>Présentation de l'institution</w:t>
      </w:r>
    </w:p>
    <w:p w14:paraId="34E839C8" w14:textId="77777777" w:rsidR="00E268AF" w:rsidRDefault="00000000">
      <w:pPr>
        <w:spacing w:after="180"/>
      </w:pPr>
      <w:r>
        <w:t>INRAE est le premier organisme de recherche au monde spécialisé dans les domaines de l'agriculture, de l'alimentation et de l'environnement. Né de la fusion entre l'INRA et l'IRSTEA en 2020, l'institut développe des solutions innovantes pour relever les défis de la transition écologique et nourrir durablement la planète.</w:t>
      </w:r>
    </w:p>
    <w:p w14:paraId="4BFD8133" w14:textId="77777777" w:rsidR="00E268AF" w:rsidRDefault="00000000">
      <w:pPr>
        <w:spacing w:after="120"/>
      </w:pPr>
      <w:r>
        <w:rPr>
          <w:b/>
          <w:bCs/>
        </w:rPr>
        <w:t xml:space="preserve">Site web : </w:t>
      </w:r>
      <w:r>
        <w:t>www.inrae.fr</w:t>
      </w:r>
    </w:p>
    <w:p w14:paraId="57526FAC" w14:textId="77777777" w:rsidR="00E268AF" w:rsidRDefault="00000000">
      <w:pPr>
        <w:spacing w:after="200"/>
      </w:pPr>
      <w:r>
        <w:rPr>
          <w:b/>
          <w:bCs/>
        </w:rPr>
        <w:t xml:space="preserve">Couleurs institutionnelles : </w:t>
      </w:r>
      <w:r>
        <w:t>Vert forêt (#00573F) et orange (#FF7F32)</w:t>
      </w:r>
    </w:p>
    <w:p w14:paraId="1092F3C7" w14:textId="77777777" w:rsidR="00E268AF" w:rsidRDefault="00000000">
      <w:pPr>
        <w:pStyle w:val="Titre2"/>
        <w:spacing w:before="200" w:after="120"/>
      </w:pPr>
      <w:r>
        <w:t>Thème du cycle 2026 : « Nourrir 10 milliards d'humains »</w:t>
      </w:r>
    </w:p>
    <w:p w14:paraId="709EC80C" w14:textId="77777777" w:rsidR="00E268AF" w:rsidRDefault="00000000">
      <w:pPr>
        <w:spacing w:after="200"/>
      </w:pPr>
      <w:r>
        <w:rPr>
          <w:b/>
          <w:bCs/>
        </w:rPr>
        <w:t xml:space="preserve">Description : </w:t>
      </w:r>
      <w:r>
        <w:t>D'ici 2050, la population mondiale atteindra près de 10 milliards de personnes. Comment produire suffisamment de nourriture tout en préservant les ressources naturelles et en s'adaptant au changement climatique ? Ce cycle de conférences explore les innovations scientifiques et techniques qui façonneront l'agriculture de demain.</w:t>
      </w:r>
    </w:p>
    <w:p w14:paraId="166D5B63" w14:textId="77777777" w:rsidR="00E268AF" w:rsidRDefault="00000000">
      <w:pPr>
        <w:pStyle w:val="Titre3"/>
        <w:spacing w:before="180" w:after="100"/>
      </w:pPr>
      <w:r>
        <w:t>Conférence 1 : Agriculture régénératrice et santé des sols</w:t>
      </w:r>
    </w:p>
    <w:p w14:paraId="7C57B582" w14:textId="77777777" w:rsidR="00E268AF" w:rsidRDefault="00000000">
      <w:pPr>
        <w:spacing w:after="80"/>
      </w:pPr>
      <w:r>
        <w:rPr>
          <w:b/>
          <w:bCs/>
        </w:rPr>
        <w:t xml:space="preserve">Date : </w:t>
      </w:r>
      <w:r>
        <w:t>Jeudi 6 février 2026 à 19h00</w:t>
      </w:r>
    </w:p>
    <w:p w14:paraId="4BDB468B" w14:textId="77777777" w:rsidR="00E268AF" w:rsidRDefault="00000000">
      <w:pPr>
        <w:spacing w:after="80"/>
      </w:pPr>
      <w:r>
        <w:rPr>
          <w:b/>
          <w:bCs/>
        </w:rPr>
        <w:t xml:space="preserve">Intervenante : </w:t>
      </w:r>
      <w:r>
        <w:t>Docteure Lydia Bourguignon, Fondatrice du Laboratoire d'analyse microbiologique des sols (LAMS)</w:t>
      </w:r>
    </w:p>
    <w:p w14:paraId="362E2853" w14:textId="77777777" w:rsidR="00E268AF" w:rsidRDefault="00000000">
      <w:pPr>
        <w:spacing w:after="80"/>
      </w:pPr>
      <w:r>
        <w:rPr>
          <w:b/>
          <w:bCs/>
        </w:rPr>
        <w:t xml:space="preserve">Biographie courte : </w:t>
      </w:r>
      <w:r>
        <w:t>Ingénieure agronome et microbiologiste des sols, pionnière en France de l'agriculture de conservation et de l'étude de la vie microbienne des sols.</w:t>
      </w:r>
    </w:p>
    <w:p w14:paraId="23CDCC39" w14:textId="77777777" w:rsidR="00E268AF" w:rsidRDefault="00000000">
      <w:pPr>
        <w:spacing w:after="180"/>
      </w:pPr>
      <w:r>
        <w:rPr>
          <w:b/>
          <w:bCs/>
        </w:rPr>
        <w:t xml:space="preserve">Résumé : </w:t>
      </w:r>
      <w:r>
        <w:t>Les sols vivants sont au cœur de notre capacité à nourrir l'humanité. Cette conférence présente les dernières découvertes sur les écosystèmes souterrains et montre comment l'agriculture régénératrice peut restaurer la fertilité des sols, augmenter les rendements et stocker du carbone pour lutter contre le changement climatique. Des témoignages d'agriculteurs illustrent ces pratiques innovantes.</w:t>
      </w:r>
    </w:p>
    <w:p w14:paraId="292078E8" w14:textId="77777777" w:rsidR="00E268AF" w:rsidRDefault="00000000">
      <w:pPr>
        <w:pStyle w:val="Titre3"/>
        <w:spacing w:before="180" w:after="100"/>
      </w:pPr>
      <w:r>
        <w:t>Conférence 2 : Protéines alternatives : insectes, algues et viande cultivée</w:t>
      </w:r>
    </w:p>
    <w:p w14:paraId="5DCB19B9" w14:textId="77777777" w:rsidR="00E268AF" w:rsidRDefault="00000000">
      <w:pPr>
        <w:spacing w:after="80"/>
      </w:pPr>
      <w:r>
        <w:rPr>
          <w:b/>
          <w:bCs/>
        </w:rPr>
        <w:t xml:space="preserve">Date : </w:t>
      </w:r>
      <w:r>
        <w:t>Jeudi 13 mars 2026 à 19h00</w:t>
      </w:r>
    </w:p>
    <w:p w14:paraId="53A6A5F2" w14:textId="77777777" w:rsidR="00E268AF" w:rsidRDefault="00000000">
      <w:pPr>
        <w:spacing w:after="80"/>
      </w:pPr>
      <w:r>
        <w:rPr>
          <w:b/>
          <w:bCs/>
        </w:rPr>
        <w:t xml:space="preserve">Intervenant : </w:t>
      </w:r>
      <w:r>
        <w:t>Professeur Mark Post, Université de Maastricht</w:t>
      </w:r>
    </w:p>
    <w:p w14:paraId="3B3929A7" w14:textId="77777777" w:rsidR="00E268AF" w:rsidRDefault="00000000">
      <w:pPr>
        <w:spacing w:after="80"/>
      </w:pPr>
      <w:r>
        <w:rPr>
          <w:b/>
          <w:bCs/>
        </w:rPr>
        <w:t xml:space="preserve">Biographie courte : </w:t>
      </w:r>
      <w:r>
        <w:t>Biologiste vasculaire néerlandais, pionnier de la viande cultivée en laboratoire. En 2013, il a présenté le premier hamburger créé à partir de cellules souches bovines.</w:t>
      </w:r>
    </w:p>
    <w:p w14:paraId="1AFFC55C" w14:textId="77777777" w:rsidR="00E268AF" w:rsidRDefault="00000000">
      <w:pPr>
        <w:spacing w:after="180"/>
      </w:pPr>
      <w:r>
        <w:rPr>
          <w:b/>
          <w:bCs/>
        </w:rPr>
        <w:t xml:space="preserve">Résumé : </w:t>
      </w:r>
      <w:r>
        <w:t>Face aux impacts environnementaux de l'élevage intensif, de nouvelles sources de protéines émergent : insectes comestibles, microalgues riches en nutriments, viande cultivée sans abattage. Cette conférence présente les avancées scientifiques, les défis techniques et économiques, ainsi que les questions d'acceptabilité sociale de ces aliments du futur.</w:t>
      </w:r>
    </w:p>
    <w:p w14:paraId="61431E28" w14:textId="77777777" w:rsidR="00E268AF" w:rsidRDefault="00000000">
      <w:pPr>
        <w:pStyle w:val="Titre3"/>
        <w:spacing w:before="180" w:after="100"/>
      </w:pPr>
      <w:r>
        <w:t>Conférence 3 : Intelligence artificielle et agriculture de précision</w:t>
      </w:r>
    </w:p>
    <w:p w14:paraId="66E8C629" w14:textId="77777777" w:rsidR="00E268AF" w:rsidRDefault="00000000">
      <w:pPr>
        <w:spacing w:after="80"/>
      </w:pPr>
      <w:r>
        <w:rPr>
          <w:b/>
          <w:bCs/>
        </w:rPr>
        <w:t xml:space="preserve">Date : </w:t>
      </w:r>
      <w:r>
        <w:t>Jeudi 17 avril 2026 à 19h00</w:t>
      </w:r>
    </w:p>
    <w:p w14:paraId="0B0706BD" w14:textId="77777777" w:rsidR="00E268AF" w:rsidRDefault="00000000">
      <w:pPr>
        <w:spacing w:after="80"/>
      </w:pPr>
      <w:r>
        <w:rPr>
          <w:b/>
          <w:bCs/>
        </w:rPr>
        <w:t xml:space="preserve">Intervenant : </w:t>
      </w:r>
      <w:r>
        <w:t xml:space="preserve">Docteur David </w:t>
      </w:r>
      <w:proofErr w:type="spellStart"/>
      <w:r>
        <w:t>Parlange</w:t>
      </w:r>
      <w:proofErr w:type="spellEnd"/>
      <w:r>
        <w:t>, Directeur de l'École Polytechnique Fédérale de Lausanne (EPFL)</w:t>
      </w:r>
    </w:p>
    <w:p w14:paraId="279A2D18" w14:textId="77777777" w:rsidR="00E268AF" w:rsidRDefault="00000000">
      <w:pPr>
        <w:spacing w:after="80"/>
      </w:pPr>
      <w:r>
        <w:rPr>
          <w:b/>
          <w:bCs/>
        </w:rPr>
        <w:t xml:space="preserve">Biographie courte : </w:t>
      </w:r>
      <w:r>
        <w:t>Ingénieur civil et hydrologue, spécialiste des ressources en eau et de l'agriculture de précision. Il dirige l'EPFL depuis 2024 et promeut l'innovation technologique au service de la durabilité.</w:t>
      </w:r>
    </w:p>
    <w:p w14:paraId="60C0C08B" w14:textId="77777777" w:rsidR="00E268AF" w:rsidRDefault="00000000">
      <w:pPr>
        <w:spacing w:after="180"/>
      </w:pPr>
      <w:r>
        <w:rPr>
          <w:b/>
          <w:bCs/>
        </w:rPr>
        <w:lastRenderedPageBreak/>
        <w:t xml:space="preserve">Résumé : </w:t>
      </w:r>
      <w:r>
        <w:t>Drones, capteurs, satellites et intelligence artificielle révolutionnent l'agriculture en permettant de surveiller en temps réel l'état des cultures, d'optimiser l'irrigation et de réduire l'usage de pesticides. Cette conférence explore comment ces technologies transforment déjà les pratiques agricoles et permettront d'augmenter significativement les rendements tout en préservant l'environnement.</w:t>
      </w:r>
    </w:p>
    <w:p w14:paraId="5DA771A1" w14:textId="77777777" w:rsidR="00E268AF" w:rsidRDefault="00000000">
      <w:pPr>
        <w:pStyle w:val="Titre3"/>
        <w:spacing w:before="180" w:after="100"/>
      </w:pPr>
      <w:r>
        <w:t>Informations pratiques</w:t>
      </w:r>
    </w:p>
    <w:p w14:paraId="7BBF2538" w14:textId="77777777" w:rsidR="00E268AF" w:rsidRDefault="00000000">
      <w:pPr>
        <w:spacing w:after="80"/>
      </w:pPr>
      <w:r>
        <w:rPr>
          <w:b/>
          <w:bCs/>
        </w:rPr>
        <w:t xml:space="preserve">Lieu : </w:t>
      </w:r>
      <w:r>
        <w:t>Auditorium du Jardin des Plantes, 57 Rue Cuvier, 75005 Paris</w:t>
      </w:r>
    </w:p>
    <w:p w14:paraId="6F03DF95" w14:textId="77777777" w:rsidR="00E268AF" w:rsidRDefault="00000000">
      <w:pPr>
        <w:spacing w:after="80"/>
      </w:pPr>
      <w:r>
        <w:rPr>
          <w:b/>
          <w:bCs/>
        </w:rPr>
        <w:t xml:space="preserve">Entrée : </w:t>
      </w:r>
      <w:r>
        <w:t>Gratuite, inscription obligatoire sur www.inrae.fr/conferences2026</w:t>
      </w:r>
    </w:p>
    <w:p w14:paraId="02A55C48" w14:textId="77777777" w:rsidR="00E268AF" w:rsidRDefault="00000000">
      <w:pPr>
        <w:spacing w:after="200"/>
      </w:pPr>
      <w:r>
        <w:rPr>
          <w:b/>
          <w:bCs/>
        </w:rPr>
        <w:t xml:space="preserve">Contact : </w:t>
      </w:r>
      <w:r>
        <w:t>communication@inrae.fr</w:t>
      </w:r>
    </w:p>
    <w:p w14:paraId="1CD1E118" w14:textId="77777777" w:rsidR="00E268AF" w:rsidRDefault="00000000">
      <w:r>
        <w:br w:type="page"/>
      </w:r>
    </w:p>
    <w:p w14:paraId="3AB50C45" w14:textId="77777777" w:rsidR="00E268AF" w:rsidRDefault="00000000">
      <w:pPr>
        <w:pStyle w:val="Titre1"/>
      </w:pPr>
      <w:r>
        <w:lastRenderedPageBreak/>
        <w:t>5. CLIENT N°3 : CNES (CENTRE NATIONAL D'ÉTUDES SPATIALES)</w:t>
      </w:r>
    </w:p>
    <w:p w14:paraId="4EA48689" w14:textId="77777777" w:rsidR="00E268AF" w:rsidRDefault="00000000">
      <w:pPr>
        <w:pStyle w:val="Titre2"/>
        <w:spacing w:before="200" w:after="120"/>
      </w:pPr>
      <w:r>
        <w:t>Présentation de l'institution</w:t>
      </w:r>
    </w:p>
    <w:p w14:paraId="18CA1CF3" w14:textId="77777777" w:rsidR="00E268AF" w:rsidRDefault="00000000">
      <w:pPr>
        <w:spacing w:after="180"/>
      </w:pPr>
      <w:r>
        <w:t>Le CNES est l'agence spatiale française, chargée de proposer et de conduire la politique spatiale de la France. Fondé en 1961, il développe des programmes spatiaux dans les domaines de l'accès à l'espace, de l'observation de la Terre, de la science et de l'exploration, ainsi que des télécommunications et de la défense.</w:t>
      </w:r>
    </w:p>
    <w:p w14:paraId="1CC54E54" w14:textId="77777777" w:rsidR="00E268AF" w:rsidRDefault="00000000">
      <w:pPr>
        <w:spacing w:after="120"/>
      </w:pPr>
      <w:r>
        <w:rPr>
          <w:b/>
          <w:bCs/>
        </w:rPr>
        <w:t xml:space="preserve">Site web : </w:t>
      </w:r>
      <w:r>
        <w:t>www.cnes.fr</w:t>
      </w:r>
    </w:p>
    <w:p w14:paraId="585A9AE5" w14:textId="77777777" w:rsidR="00E268AF" w:rsidRDefault="00000000">
      <w:pPr>
        <w:spacing w:after="200"/>
      </w:pPr>
      <w:r>
        <w:rPr>
          <w:b/>
          <w:bCs/>
        </w:rPr>
        <w:t xml:space="preserve">Couleurs institutionnelles : </w:t>
      </w:r>
      <w:r>
        <w:t>Bleu spatial (#0055A4) et noir/gris anthracite (#2C2C2C)</w:t>
      </w:r>
    </w:p>
    <w:p w14:paraId="26F52DBE" w14:textId="77777777" w:rsidR="00E268AF" w:rsidRDefault="00000000">
      <w:pPr>
        <w:pStyle w:val="Titre2"/>
        <w:spacing w:before="200" w:after="120"/>
      </w:pPr>
      <w:r>
        <w:t>Thème du cycle 2026 : « Nouveaux horizons »</w:t>
      </w:r>
    </w:p>
    <w:p w14:paraId="26E890BE" w14:textId="77777777" w:rsidR="00E268AF" w:rsidRDefault="00000000">
      <w:pPr>
        <w:spacing w:after="200"/>
      </w:pPr>
      <w:r>
        <w:rPr>
          <w:b/>
          <w:bCs/>
        </w:rPr>
        <w:t xml:space="preserve">Description : </w:t>
      </w:r>
      <w:r>
        <w:t>L'exploration spatiale entre dans une nouvelle ère avec le retour de l'humanité sur la Lune, les missions vers Mars et la recherche de vie extraterrestre. Ce cycle de conférences grand public présente les grandes missions spatiales des années à venir et leurs implications pour notre compréhension de l'Univers.</w:t>
      </w:r>
    </w:p>
    <w:p w14:paraId="43057DC6" w14:textId="77777777" w:rsidR="00E268AF" w:rsidRDefault="00000000">
      <w:pPr>
        <w:pStyle w:val="Titre3"/>
        <w:spacing w:before="180" w:after="100"/>
      </w:pPr>
      <w:r>
        <w:t>Conférence 1 : Retour sur la Lune : stratégie européenne</w:t>
      </w:r>
    </w:p>
    <w:p w14:paraId="44B6E9F9" w14:textId="77777777" w:rsidR="00E268AF" w:rsidRDefault="00000000">
      <w:pPr>
        <w:spacing w:after="80"/>
      </w:pPr>
      <w:r>
        <w:rPr>
          <w:b/>
          <w:bCs/>
        </w:rPr>
        <w:t xml:space="preserve">Date : </w:t>
      </w:r>
      <w:r>
        <w:t>Mardi 20 mai 2026 à 18h30</w:t>
      </w:r>
    </w:p>
    <w:p w14:paraId="383AD584" w14:textId="77777777" w:rsidR="00E268AF" w:rsidRDefault="00000000">
      <w:pPr>
        <w:spacing w:after="80"/>
      </w:pPr>
      <w:r>
        <w:rPr>
          <w:b/>
          <w:bCs/>
        </w:rPr>
        <w:t xml:space="preserve">Intervenant : </w:t>
      </w:r>
      <w:r>
        <w:t>Philippe Baptiste, Président du CNES</w:t>
      </w:r>
    </w:p>
    <w:p w14:paraId="441DFD8C" w14:textId="77777777" w:rsidR="00E268AF" w:rsidRDefault="00000000">
      <w:pPr>
        <w:spacing w:after="80"/>
      </w:pPr>
      <w:r>
        <w:rPr>
          <w:b/>
          <w:bCs/>
        </w:rPr>
        <w:t xml:space="preserve">Biographie courte : </w:t>
      </w:r>
      <w:r>
        <w:t>Ingénieur et chercheur français en intelligence artificielle, Philippe Baptiste dirige le CNES depuis 2021. Il œuvre pour renforcer la place de l'Europe dans la nouvelle course à l'espace.</w:t>
      </w:r>
    </w:p>
    <w:p w14:paraId="4D94C078" w14:textId="77777777" w:rsidR="00E268AF" w:rsidRDefault="00000000">
      <w:pPr>
        <w:spacing w:after="180"/>
      </w:pPr>
      <w:r>
        <w:rPr>
          <w:b/>
          <w:bCs/>
        </w:rPr>
        <w:t xml:space="preserve">Résumé : </w:t>
      </w:r>
      <w:r>
        <w:t xml:space="preserve">Plus de cinquante ans après Apollo, l'humanité s'apprête à retourner sur la Lune avec le programme </w:t>
      </w:r>
      <w:proofErr w:type="spellStart"/>
      <w:r>
        <w:t>Artemis</w:t>
      </w:r>
      <w:proofErr w:type="spellEnd"/>
      <w:r>
        <w:t>. Quelle sera la contribution européenne à cette aventure ? Cette conférence présente les missions lunaires prévues, les technologies développées par le CNES et l'ESA, et les perspectives d'exploitation des ressources lunaires pour l'exploration spatiale future.</w:t>
      </w:r>
    </w:p>
    <w:p w14:paraId="5EA8A8EA" w14:textId="77777777" w:rsidR="00E268AF" w:rsidRDefault="00000000">
      <w:pPr>
        <w:pStyle w:val="Titre3"/>
        <w:spacing w:before="180" w:after="100"/>
      </w:pPr>
      <w:r>
        <w:t>Conférence 2 : Mars : à la recherche de la vie</w:t>
      </w:r>
    </w:p>
    <w:p w14:paraId="0764F360" w14:textId="77777777" w:rsidR="00E268AF" w:rsidRDefault="00000000">
      <w:pPr>
        <w:spacing w:after="80"/>
      </w:pPr>
      <w:r>
        <w:rPr>
          <w:b/>
          <w:bCs/>
        </w:rPr>
        <w:t xml:space="preserve">Date : </w:t>
      </w:r>
      <w:r>
        <w:t>Mardi 10 juin 2026 à 18h30</w:t>
      </w:r>
    </w:p>
    <w:p w14:paraId="46D95F99" w14:textId="77777777" w:rsidR="00E268AF" w:rsidRDefault="00000000">
      <w:pPr>
        <w:spacing w:after="80"/>
      </w:pPr>
      <w:r>
        <w:rPr>
          <w:b/>
          <w:bCs/>
        </w:rPr>
        <w:t xml:space="preserve">Intervenante : </w:t>
      </w:r>
      <w:r>
        <w:t>Docteure Sylvestre Maurice, Institut de Recherche en Astrophysique et Planétologie (IRAP)</w:t>
      </w:r>
    </w:p>
    <w:p w14:paraId="1C35537D" w14:textId="77777777" w:rsidR="00E268AF" w:rsidRDefault="00000000">
      <w:pPr>
        <w:spacing w:after="80"/>
      </w:pPr>
      <w:r>
        <w:rPr>
          <w:b/>
          <w:bCs/>
        </w:rPr>
        <w:t xml:space="preserve">Biographie courte : </w:t>
      </w:r>
      <w:r>
        <w:t xml:space="preserve">Astrophysicienne française, co-responsable scientifique de l'instrument </w:t>
      </w:r>
      <w:proofErr w:type="spellStart"/>
      <w:r>
        <w:t>SuperCam</w:t>
      </w:r>
      <w:proofErr w:type="spellEnd"/>
      <w:r>
        <w:t xml:space="preserve"> à bord du rover </w:t>
      </w:r>
      <w:proofErr w:type="spellStart"/>
      <w:r>
        <w:t>Perseverance</w:t>
      </w:r>
      <w:proofErr w:type="spellEnd"/>
      <w:r>
        <w:t xml:space="preserve"> qui explore actuellement Mars et recherche des traces de vie passée.</w:t>
      </w:r>
    </w:p>
    <w:p w14:paraId="44D0B342" w14:textId="77777777" w:rsidR="00E268AF" w:rsidRDefault="00000000">
      <w:pPr>
        <w:spacing w:after="180"/>
      </w:pPr>
      <w:r>
        <w:rPr>
          <w:b/>
          <w:bCs/>
        </w:rPr>
        <w:t xml:space="preserve">Résumé : </w:t>
      </w:r>
      <w:r>
        <w:t xml:space="preserve">Mars a-t-elle abrité la vie ? Les </w:t>
      </w:r>
      <w:proofErr w:type="spellStart"/>
      <w:r>
        <w:t>rovers</w:t>
      </w:r>
      <w:proofErr w:type="spellEnd"/>
      <w:r>
        <w:t xml:space="preserve"> </w:t>
      </w:r>
      <w:proofErr w:type="spellStart"/>
      <w:r>
        <w:t>Perseverance</w:t>
      </w:r>
      <w:proofErr w:type="spellEnd"/>
      <w:r>
        <w:t xml:space="preserve"> et Curiosity collectent des indices fascinants sur le passé aquatique de la planète rouge. Cette conférence présente les dernières découvertes, explique comment les scientifiques recherchent des biosignatures dans les roches martiennes, et dévoile les prochaines missions de retour d'échantillons vers la Terre.</w:t>
      </w:r>
    </w:p>
    <w:p w14:paraId="1579C472" w14:textId="77777777" w:rsidR="00E268AF" w:rsidRDefault="00000000">
      <w:pPr>
        <w:pStyle w:val="Titre3"/>
        <w:spacing w:before="180" w:after="100"/>
      </w:pPr>
      <w:r>
        <w:t>Conférence 3 : Télescopes spatiaux : observer l'Univers invisible</w:t>
      </w:r>
    </w:p>
    <w:p w14:paraId="7B71F83E" w14:textId="77777777" w:rsidR="00E268AF" w:rsidRDefault="00000000">
      <w:pPr>
        <w:spacing w:after="80"/>
      </w:pPr>
      <w:r>
        <w:rPr>
          <w:b/>
          <w:bCs/>
        </w:rPr>
        <w:t xml:space="preserve">Date : </w:t>
      </w:r>
      <w:r>
        <w:t>Mardi 1er juillet 2026 à 18h30</w:t>
      </w:r>
    </w:p>
    <w:p w14:paraId="5E4D5084" w14:textId="77777777" w:rsidR="00E268AF" w:rsidRDefault="00000000">
      <w:pPr>
        <w:spacing w:after="80"/>
      </w:pPr>
      <w:r>
        <w:rPr>
          <w:b/>
          <w:bCs/>
        </w:rPr>
        <w:t xml:space="preserve">Intervenant : </w:t>
      </w:r>
      <w:r>
        <w:t xml:space="preserve">Professeur Pierre-Olivier </w:t>
      </w:r>
      <w:proofErr w:type="spellStart"/>
      <w:r>
        <w:t>Lagage</w:t>
      </w:r>
      <w:proofErr w:type="spellEnd"/>
      <w:r>
        <w:t>, Commissariat à l'Énergie Atomique (CEA)</w:t>
      </w:r>
    </w:p>
    <w:p w14:paraId="5716CAAB" w14:textId="77777777" w:rsidR="00E268AF" w:rsidRDefault="00000000">
      <w:pPr>
        <w:spacing w:after="80"/>
      </w:pPr>
      <w:r>
        <w:rPr>
          <w:b/>
          <w:bCs/>
        </w:rPr>
        <w:t xml:space="preserve">Biographie courte : </w:t>
      </w:r>
      <w:r>
        <w:t>Astrophysicien français, co-responsable de l'instrument MIRI du télescope spatial James Webb. Il a contribué à de nombreuses missions spatiales d'observation de l'Univers en infrarouge.</w:t>
      </w:r>
    </w:p>
    <w:p w14:paraId="2069DF7C" w14:textId="77777777" w:rsidR="00E268AF" w:rsidRDefault="00000000">
      <w:pPr>
        <w:spacing w:after="180"/>
      </w:pPr>
      <w:r>
        <w:rPr>
          <w:b/>
          <w:bCs/>
        </w:rPr>
        <w:lastRenderedPageBreak/>
        <w:t xml:space="preserve">Résumé : </w:t>
      </w:r>
      <w:r>
        <w:t>Le télescope spatial James Webb révolutionne notre vision de l'Univers en observant dans l'infrarouge des galaxies formées il y a plus de 13 milliards d'années. Cette conférence dévoile les images spectaculaires et les découvertes scientifiques du JWST, et présente les futurs télescopes spatiaux européens qui observeront les ondes gravitationnelles et caractériseront les atmosphères des exoplanètes.</w:t>
      </w:r>
    </w:p>
    <w:p w14:paraId="18AF57F7" w14:textId="77777777" w:rsidR="00E268AF" w:rsidRDefault="00000000">
      <w:pPr>
        <w:pStyle w:val="Titre3"/>
        <w:spacing w:before="180" w:after="100"/>
      </w:pPr>
      <w:r>
        <w:t>Informations pratiques</w:t>
      </w:r>
    </w:p>
    <w:p w14:paraId="19CE4FE3" w14:textId="77777777" w:rsidR="00E268AF" w:rsidRDefault="00000000">
      <w:pPr>
        <w:spacing w:after="80"/>
      </w:pPr>
      <w:r>
        <w:rPr>
          <w:b/>
          <w:bCs/>
        </w:rPr>
        <w:t xml:space="preserve">Lieu : </w:t>
      </w:r>
      <w:r>
        <w:t xml:space="preserve">Cité de l'Espace, Avenue Jean </w:t>
      </w:r>
      <w:proofErr w:type="spellStart"/>
      <w:r>
        <w:t>Gonord</w:t>
      </w:r>
      <w:proofErr w:type="spellEnd"/>
      <w:r>
        <w:t>, 31500 Toulouse</w:t>
      </w:r>
    </w:p>
    <w:p w14:paraId="1ADB70F0" w14:textId="77777777" w:rsidR="00E268AF" w:rsidRDefault="00000000">
      <w:pPr>
        <w:spacing w:after="80"/>
      </w:pPr>
      <w:r>
        <w:rPr>
          <w:b/>
          <w:bCs/>
        </w:rPr>
        <w:t xml:space="preserve">Entrée : </w:t>
      </w:r>
      <w:r>
        <w:t>Gratuite sur inscription à conferences@cnes.fr (places limitées)</w:t>
      </w:r>
    </w:p>
    <w:p w14:paraId="6F8866E0" w14:textId="77777777" w:rsidR="00E268AF" w:rsidRDefault="00000000">
      <w:pPr>
        <w:spacing w:after="200"/>
      </w:pPr>
      <w:r>
        <w:rPr>
          <w:b/>
          <w:bCs/>
        </w:rPr>
        <w:t xml:space="preserve">Contact : </w:t>
      </w:r>
      <w:r>
        <w:t>communication@cnes.fr</w:t>
      </w:r>
    </w:p>
    <w:p w14:paraId="5EDF8859" w14:textId="77777777" w:rsidR="00E268AF" w:rsidRDefault="00000000">
      <w:r>
        <w:br w:type="page"/>
      </w:r>
    </w:p>
    <w:p w14:paraId="59E3ED07" w14:textId="1828F84C" w:rsidR="00E268AF" w:rsidRDefault="00000000" w:rsidP="005870AC">
      <w:pPr>
        <w:pStyle w:val="Titre1"/>
      </w:pPr>
      <w:r>
        <w:lastRenderedPageBreak/>
        <w:t>6. LIVRABLES</w:t>
      </w:r>
    </w:p>
    <w:p w14:paraId="18091424" w14:textId="77777777" w:rsidR="00E268AF" w:rsidRDefault="00000000">
      <w:pPr>
        <w:pStyle w:val="Titre2"/>
        <w:spacing w:before="200" w:after="120"/>
      </w:pPr>
      <w:r>
        <w:t>Livrables finaux</w:t>
      </w:r>
    </w:p>
    <w:p w14:paraId="2F566074" w14:textId="77777777" w:rsidR="00E268AF" w:rsidRDefault="00000000">
      <w:pPr>
        <w:spacing w:after="120"/>
      </w:pPr>
      <w:r>
        <w:rPr>
          <w:b/>
          <w:bCs/>
        </w:rPr>
        <w:t>À rendre le jour de la séance 3 :</w:t>
      </w:r>
    </w:p>
    <w:p w14:paraId="1FBEFE89" w14:textId="77777777" w:rsidR="00E268AF" w:rsidRDefault="00000000">
      <w:pPr>
        <w:pStyle w:val="Paragraphedeliste"/>
        <w:numPr>
          <w:ilvl w:val="0"/>
          <w:numId w:val="2"/>
        </w:numPr>
      </w:pPr>
      <w:r>
        <w:rPr>
          <w:b/>
          <w:bCs/>
        </w:rPr>
        <w:t xml:space="preserve">Un dossier PDF </w:t>
      </w:r>
      <w:r>
        <w:t>contenant tous les supports de communication (affiche, dépliant, carton d'invitation, kakémono, post Instagram)</w:t>
      </w:r>
    </w:p>
    <w:p w14:paraId="7D3790AD" w14:textId="77777777" w:rsidR="00E268AF" w:rsidRDefault="00000000">
      <w:pPr>
        <w:pStyle w:val="Paragraphedeliste"/>
        <w:numPr>
          <w:ilvl w:val="0"/>
          <w:numId w:val="2"/>
        </w:numPr>
      </w:pPr>
      <w:r>
        <w:rPr>
          <w:b/>
          <w:bCs/>
        </w:rPr>
        <w:t xml:space="preserve">Un document de présentation </w:t>
      </w:r>
      <w:r>
        <w:t>(2-3 pages) expliquant vos choix graphiques et typographiques</w:t>
      </w:r>
    </w:p>
    <w:p w14:paraId="0773678C" w14:textId="5AFCE176" w:rsidR="00E268AF" w:rsidRDefault="00E268AF" w:rsidP="00793874">
      <w:pPr>
        <w:ind w:left="360"/>
      </w:pPr>
    </w:p>
    <w:sectPr w:rsidR="00E268A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9619A"/>
    <w:multiLevelType w:val="hybridMultilevel"/>
    <w:tmpl w:val="33129C62"/>
    <w:lvl w:ilvl="0" w:tplc="F7922264">
      <w:start w:val="1"/>
      <w:numFmt w:val="bullet"/>
      <w:lvlText w:val="•"/>
      <w:lvlJc w:val="left"/>
      <w:pPr>
        <w:ind w:left="720" w:hanging="360"/>
      </w:pPr>
    </w:lvl>
    <w:lvl w:ilvl="1" w:tplc="C090EB90">
      <w:numFmt w:val="decimal"/>
      <w:lvlText w:val=""/>
      <w:lvlJc w:val="left"/>
    </w:lvl>
    <w:lvl w:ilvl="2" w:tplc="A4F863F0">
      <w:numFmt w:val="decimal"/>
      <w:lvlText w:val=""/>
      <w:lvlJc w:val="left"/>
    </w:lvl>
    <w:lvl w:ilvl="3" w:tplc="6FBC0278">
      <w:numFmt w:val="decimal"/>
      <w:lvlText w:val=""/>
      <w:lvlJc w:val="left"/>
    </w:lvl>
    <w:lvl w:ilvl="4" w:tplc="17381732">
      <w:numFmt w:val="decimal"/>
      <w:lvlText w:val=""/>
      <w:lvlJc w:val="left"/>
    </w:lvl>
    <w:lvl w:ilvl="5" w:tplc="45A2BEAA">
      <w:numFmt w:val="decimal"/>
      <w:lvlText w:val=""/>
      <w:lvlJc w:val="left"/>
    </w:lvl>
    <w:lvl w:ilvl="6" w:tplc="EFA2A01C">
      <w:numFmt w:val="decimal"/>
      <w:lvlText w:val=""/>
      <w:lvlJc w:val="left"/>
    </w:lvl>
    <w:lvl w:ilvl="7" w:tplc="C2B2E01C">
      <w:numFmt w:val="decimal"/>
      <w:lvlText w:val=""/>
      <w:lvlJc w:val="left"/>
    </w:lvl>
    <w:lvl w:ilvl="8" w:tplc="48043EF8">
      <w:numFmt w:val="decimal"/>
      <w:lvlText w:val=""/>
      <w:lvlJc w:val="left"/>
    </w:lvl>
  </w:abstractNum>
  <w:abstractNum w:abstractNumId="1" w15:restartNumberingAfterBreak="0">
    <w:nsid w:val="25660666"/>
    <w:multiLevelType w:val="hybridMultilevel"/>
    <w:tmpl w:val="292AACAA"/>
    <w:lvl w:ilvl="0" w:tplc="822E9CDA">
      <w:start w:val="1"/>
      <w:numFmt w:val="decimal"/>
      <w:lvlText w:val="%1."/>
      <w:lvlJc w:val="left"/>
      <w:pPr>
        <w:ind w:left="720" w:hanging="360"/>
      </w:pPr>
    </w:lvl>
    <w:lvl w:ilvl="1" w:tplc="07A82468">
      <w:numFmt w:val="decimal"/>
      <w:lvlText w:val=""/>
      <w:lvlJc w:val="left"/>
    </w:lvl>
    <w:lvl w:ilvl="2" w:tplc="17C09954">
      <w:numFmt w:val="decimal"/>
      <w:lvlText w:val=""/>
      <w:lvlJc w:val="left"/>
    </w:lvl>
    <w:lvl w:ilvl="3" w:tplc="B9D473F4">
      <w:numFmt w:val="decimal"/>
      <w:lvlText w:val=""/>
      <w:lvlJc w:val="left"/>
    </w:lvl>
    <w:lvl w:ilvl="4" w:tplc="ED880804">
      <w:numFmt w:val="decimal"/>
      <w:lvlText w:val=""/>
      <w:lvlJc w:val="left"/>
    </w:lvl>
    <w:lvl w:ilvl="5" w:tplc="D1B0EE90">
      <w:numFmt w:val="decimal"/>
      <w:lvlText w:val=""/>
      <w:lvlJc w:val="left"/>
    </w:lvl>
    <w:lvl w:ilvl="6" w:tplc="B2B0B674">
      <w:numFmt w:val="decimal"/>
      <w:lvlText w:val=""/>
      <w:lvlJc w:val="left"/>
    </w:lvl>
    <w:lvl w:ilvl="7" w:tplc="1B30579A">
      <w:numFmt w:val="decimal"/>
      <w:lvlText w:val=""/>
      <w:lvlJc w:val="left"/>
    </w:lvl>
    <w:lvl w:ilvl="8" w:tplc="2AC05B34">
      <w:numFmt w:val="decimal"/>
      <w:lvlText w:val=""/>
      <w:lvlJc w:val="left"/>
    </w:lvl>
  </w:abstractNum>
  <w:abstractNum w:abstractNumId="2" w15:restartNumberingAfterBreak="0">
    <w:nsid w:val="618738AE"/>
    <w:multiLevelType w:val="hybridMultilevel"/>
    <w:tmpl w:val="66B0C538"/>
    <w:lvl w:ilvl="0" w:tplc="AA5C3ACA">
      <w:start w:val="1"/>
      <w:numFmt w:val="bullet"/>
      <w:lvlText w:val="●"/>
      <w:lvlJc w:val="left"/>
      <w:pPr>
        <w:ind w:left="720" w:hanging="360"/>
      </w:pPr>
    </w:lvl>
    <w:lvl w:ilvl="1" w:tplc="A7A4C166">
      <w:start w:val="1"/>
      <w:numFmt w:val="bullet"/>
      <w:lvlText w:val="○"/>
      <w:lvlJc w:val="left"/>
      <w:pPr>
        <w:ind w:left="1440" w:hanging="360"/>
      </w:pPr>
    </w:lvl>
    <w:lvl w:ilvl="2" w:tplc="FC669526">
      <w:start w:val="1"/>
      <w:numFmt w:val="bullet"/>
      <w:lvlText w:val="■"/>
      <w:lvlJc w:val="left"/>
      <w:pPr>
        <w:ind w:left="2160" w:hanging="360"/>
      </w:pPr>
    </w:lvl>
    <w:lvl w:ilvl="3" w:tplc="4052E52A">
      <w:start w:val="1"/>
      <w:numFmt w:val="bullet"/>
      <w:lvlText w:val="●"/>
      <w:lvlJc w:val="left"/>
      <w:pPr>
        <w:ind w:left="2880" w:hanging="360"/>
      </w:pPr>
    </w:lvl>
    <w:lvl w:ilvl="4" w:tplc="3BA47FB6">
      <w:start w:val="1"/>
      <w:numFmt w:val="bullet"/>
      <w:lvlText w:val="○"/>
      <w:lvlJc w:val="left"/>
      <w:pPr>
        <w:ind w:left="3600" w:hanging="360"/>
      </w:pPr>
    </w:lvl>
    <w:lvl w:ilvl="5" w:tplc="F1B8DCC4">
      <w:start w:val="1"/>
      <w:numFmt w:val="bullet"/>
      <w:lvlText w:val="■"/>
      <w:lvlJc w:val="left"/>
      <w:pPr>
        <w:ind w:left="4320" w:hanging="360"/>
      </w:pPr>
    </w:lvl>
    <w:lvl w:ilvl="6" w:tplc="F01CEE22">
      <w:start w:val="1"/>
      <w:numFmt w:val="bullet"/>
      <w:lvlText w:val="●"/>
      <w:lvlJc w:val="left"/>
      <w:pPr>
        <w:ind w:left="5040" w:hanging="360"/>
      </w:pPr>
    </w:lvl>
    <w:lvl w:ilvl="7" w:tplc="557285BA">
      <w:start w:val="1"/>
      <w:numFmt w:val="bullet"/>
      <w:lvlText w:val="●"/>
      <w:lvlJc w:val="left"/>
      <w:pPr>
        <w:ind w:left="5760" w:hanging="360"/>
      </w:pPr>
    </w:lvl>
    <w:lvl w:ilvl="8" w:tplc="A894DE24">
      <w:start w:val="1"/>
      <w:numFmt w:val="bullet"/>
      <w:lvlText w:val="●"/>
      <w:lvlJc w:val="left"/>
      <w:pPr>
        <w:ind w:left="6480" w:hanging="360"/>
      </w:pPr>
    </w:lvl>
  </w:abstractNum>
  <w:num w:numId="1" w16cid:durableId="1959338547">
    <w:abstractNumId w:val="2"/>
    <w:lvlOverride w:ilvl="0">
      <w:startOverride w:val="1"/>
    </w:lvlOverride>
  </w:num>
  <w:num w:numId="2" w16cid:durableId="1406682360">
    <w:abstractNumId w:val="0"/>
    <w:lvlOverride w:ilvl="0">
      <w:startOverride w:val="1"/>
    </w:lvlOverride>
  </w:num>
  <w:num w:numId="3" w16cid:durableId="210988652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8AF"/>
    <w:rsid w:val="005870AC"/>
    <w:rsid w:val="005B772F"/>
    <w:rsid w:val="00793874"/>
    <w:rsid w:val="00E268A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4:docId w14:val="5B860D46"/>
  <w15:docId w15:val="{420B9A32-2666-2C41-8671-CD6D51C4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00" w:after="200"/>
      <w:outlineLvl w:val="0"/>
    </w:pPr>
    <w:rPr>
      <w:b/>
      <w:bCs/>
      <w:color w:val="C00000"/>
      <w:sz w:val="32"/>
      <w:szCs w:val="32"/>
    </w:rPr>
  </w:style>
  <w:style w:type="paragraph" w:styleId="Titre2">
    <w:name w:val="heading 2"/>
    <w:uiPriority w:val="9"/>
    <w:unhideWhenUsed/>
    <w:qFormat/>
    <w:pPr>
      <w:spacing w:before="240" w:after="150"/>
      <w:outlineLvl w:val="1"/>
    </w:pPr>
    <w:rPr>
      <w:b/>
      <w:bCs/>
      <w:color w:val="2F5496"/>
      <w:sz w:val="26"/>
      <w:szCs w:val="26"/>
    </w:rPr>
  </w:style>
  <w:style w:type="paragraph" w:styleId="Titre3">
    <w:name w:val="heading 3"/>
    <w:uiPriority w:val="9"/>
    <w:unhideWhenUsed/>
    <w:qFormat/>
    <w:pPr>
      <w:spacing w:before="200" w:after="120"/>
      <w:outlineLvl w:val="2"/>
    </w:pPr>
    <w:rPr>
      <w:b/>
      <w:bCs/>
      <w:color w:val="2F5496"/>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Hyperlien">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2197</Words>
  <Characters>12086</Characters>
  <Application>Microsoft Office Word</Application>
  <DocSecurity>0</DocSecurity>
  <Lines>100</Lines>
  <Paragraphs>28</Paragraphs>
  <ScaleCrop>false</ScaleCrop>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Raphaël Vallauri</cp:lastModifiedBy>
  <cp:revision>5</cp:revision>
  <dcterms:created xsi:type="dcterms:W3CDTF">2026-01-15T13:24:00Z</dcterms:created>
  <dcterms:modified xsi:type="dcterms:W3CDTF">2026-01-19T11:15:00Z</dcterms:modified>
</cp:coreProperties>
</file>